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C3B" w:rsidRPr="00AB6EB7" w:rsidRDefault="00094C3B" w:rsidP="00094C3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SYLABUS DO PRZEDMIOTU</w:t>
      </w:r>
    </w:p>
    <w:p w:rsidR="00094C3B" w:rsidRPr="00AB6EB7" w:rsidRDefault="00094C3B" w:rsidP="00094C3B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094C3B" w:rsidRPr="00AB6EB7" w:rsidTr="003925B8">
        <w:tc>
          <w:tcPr>
            <w:tcW w:w="4095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AB6EB7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Ekonometria</w:t>
            </w:r>
          </w:p>
        </w:tc>
      </w:tr>
      <w:tr w:rsidR="00094C3B" w:rsidRPr="00AB6EB7" w:rsidTr="003925B8">
        <w:tc>
          <w:tcPr>
            <w:tcW w:w="4095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AB6EB7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094C3B" w:rsidRPr="00AB6EB7" w:rsidTr="003925B8">
        <w:tc>
          <w:tcPr>
            <w:tcW w:w="4095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AB6EB7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094C3B" w:rsidRPr="00AB6EB7" w:rsidTr="003925B8">
        <w:tc>
          <w:tcPr>
            <w:tcW w:w="4095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AB6EB7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B6EB7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AB6EB7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094C3B" w:rsidRPr="00AB6EB7" w:rsidTr="003925B8">
        <w:tc>
          <w:tcPr>
            <w:tcW w:w="4095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AB6EB7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94C3B" w:rsidRPr="00AB6EB7" w:rsidTr="003925B8">
        <w:tc>
          <w:tcPr>
            <w:tcW w:w="4095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AB6EB7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094C3B" w:rsidRPr="00AB6EB7" w:rsidTr="003925B8">
        <w:tc>
          <w:tcPr>
            <w:tcW w:w="4095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AB6EB7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Katedra Ekonometrii i Statystyki</w:t>
            </w:r>
          </w:p>
        </w:tc>
      </w:tr>
      <w:tr w:rsidR="00094C3B" w:rsidRPr="00AB6EB7" w:rsidTr="003925B8">
        <w:tc>
          <w:tcPr>
            <w:tcW w:w="4095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AB6EB7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 xml:space="preserve">Dr hab. Marek </w:t>
            </w:r>
            <w:proofErr w:type="spellStart"/>
            <w:r w:rsidRPr="00AB6EB7">
              <w:rPr>
                <w:rFonts w:ascii="Times New Roman" w:hAnsi="Times New Roman" w:cs="Times New Roman"/>
                <w:b/>
                <w:bCs/>
              </w:rPr>
              <w:t>Szajt</w:t>
            </w:r>
            <w:proofErr w:type="spellEnd"/>
          </w:p>
        </w:tc>
      </w:tr>
      <w:tr w:rsidR="00094C3B" w:rsidRPr="00AB6EB7" w:rsidTr="003925B8">
        <w:tc>
          <w:tcPr>
            <w:tcW w:w="4095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AB6EB7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B6EB7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094C3B" w:rsidRPr="00AB6EB7" w:rsidTr="003925B8">
        <w:tc>
          <w:tcPr>
            <w:tcW w:w="4095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AB6EB7">
              <w:rPr>
                <w:rFonts w:ascii="Times New Roman" w:hAnsi="Times New Roman" w:cs="Times New Roman"/>
                <w:u w:val="single"/>
              </w:rPr>
              <w:t>Rodzaj przedmiotu</w:t>
            </w:r>
          </w:p>
        </w:tc>
        <w:tc>
          <w:tcPr>
            <w:tcW w:w="561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kierunkowy</w:t>
            </w:r>
          </w:p>
        </w:tc>
      </w:tr>
      <w:tr w:rsidR="00094C3B" w:rsidRPr="00AB6EB7" w:rsidTr="003925B8">
        <w:tc>
          <w:tcPr>
            <w:tcW w:w="4095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AB6EB7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40787">
              <w:rPr>
                <w:rFonts w:ascii="Times New Roman" w:hAnsi="Times New Roman" w:cs="Times New Roman"/>
                <w:b/>
                <w:bCs/>
                <w:color w:val="FF0000"/>
              </w:rPr>
              <w:t>4</w:t>
            </w:r>
          </w:p>
        </w:tc>
      </w:tr>
    </w:tbl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094C3B" w:rsidRPr="00AB6EB7" w:rsidTr="003925B8">
        <w:tc>
          <w:tcPr>
            <w:tcW w:w="192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094C3B" w:rsidRPr="00AB6EB7" w:rsidTr="003925B8">
        <w:tc>
          <w:tcPr>
            <w:tcW w:w="192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15h</w:t>
            </w:r>
          </w:p>
        </w:tc>
        <w:tc>
          <w:tcPr>
            <w:tcW w:w="192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30h</w:t>
            </w:r>
          </w:p>
        </w:tc>
        <w:tc>
          <w:tcPr>
            <w:tcW w:w="192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:rsidR="00094C3B" w:rsidRPr="00AB6EB7" w:rsidRDefault="00094C3B" w:rsidP="003925B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094C3B" w:rsidRPr="00AB6EB7" w:rsidRDefault="00094C3B" w:rsidP="00094C3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AB6EB7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CEL PRZEDMIOTU</w:t>
      </w:r>
    </w:p>
    <w:p w:rsidR="00094C3B" w:rsidRPr="00AB6EB7" w:rsidRDefault="00094C3B" w:rsidP="00094C3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  <w:b/>
        </w:rPr>
        <w:t>C1.</w:t>
      </w:r>
      <w:r w:rsidRPr="00AB6EB7">
        <w:rPr>
          <w:rFonts w:ascii="Times New Roman" w:hAnsi="Times New Roman" w:cs="Times New Roman"/>
        </w:rPr>
        <w:t xml:space="preserve"> Zapoznanie studentów z teoretycznymi podstawami budowy modelu ekonometrycznego z wykorzystaniem KMNK - klasyczny model regresji liniowej wielu zmiennych – estymacja parametrów modelu: punktowa i przedziałowa, weryfikacja z wykorzystaniem testów </w:t>
      </w:r>
      <w:r w:rsidRPr="00AB6EB7">
        <w:rPr>
          <w:rFonts w:ascii="Times New Roman" w:hAnsi="Times New Roman" w:cs="Times New Roman"/>
          <w:i/>
        </w:rPr>
        <w:t>t</w:t>
      </w:r>
      <w:r w:rsidRPr="00AB6EB7">
        <w:rPr>
          <w:rFonts w:ascii="Times New Roman" w:hAnsi="Times New Roman" w:cs="Times New Roman"/>
        </w:rPr>
        <w:t xml:space="preserve">, </w:t>
      </w:r>
      <w:r w:rsidRPr="00AB6EB7">
        <w:rPr>
          <w:rFonts w:ascii="Times New Roman" w:hAnsi="Times New Roman" w:cs="Times New Roman"/>
          <w:i/>
        </w:rPr>
        <w:t>F</w:t>
      </w:r>
      <w:r w:rsidRPr="00AB6EB7">
        <w:rPr>
          <w:rFonts w:ascii="Times New Roman" w:hAnsi="Times New Roman" w:cs="Times New Roman"/>
        </w:rPr>
        <w:t xml:space="preserve">, miar dopasowania wykorzystujących </w:t>
      </w:r>
      <w:r w:rsidRPr="00AB6EB7">
        <w:rPr>
          <w:rFonts w:ascii="Times New Roman" w:hAnsi="Times New Roman" w:cs="Times New Roman"/>
          <w:i/>
        </w:rPr>
        <w:t>R</w:t>
      </w:r>
      <w:r w:rsidRPr="00AB6EB7">
        <w:rPr>
          <w:rFonts w:ascii="Times New Roman" w:hAnsi="Times New Roman" w:cs="Times New Roman"/>
          <w:i/>
          <w:vertAlign w:val="superscript"/>
        </w:rPr>
        <w:t>2</w:t>
      </w:r>
      <w:r w:rsidRPr="00AB6EB7">
        <w:rPr>
          <w:rFonts w:ascii="Times New Roman" w:hAnsi="Times New Roman" w:cs="Times New Roman"/>
        </w:rPr>
        <w:t xml:space="preserve">. Wykształcenie umiejętności konstrukcji mierników obrazujących wybrane kategorie ekonomiczne. </w:t>
      </w:r>
    </w:p>
    <w:p w:rsidR="00094C3B" w:rsidRPr="00AB6EB7" w:rsidRDefault="00094C3B" w:rsidP="00094C3B">
      <w:pPr>
        <w:spacing w:after="0"/>
        <w:jc w:val="both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  <w:b/>
        </w:rPr>
        <w:t>C2.</w:t>
      </w:r>
      <w:r w:rsidRPr="00AB6EB7">
        <w:rPr>
          <w:rFonts w:ascii="Times New Roman" w:hAnsi="Times New Roman" w:cs="Times New Roman"/>
        </w:rPr>
        <w:t xml:space="preserve"> Wskazanie problemów wynikających z błędnej specyfikacji modelu, testowanie reszt – test </w:t>
      </w:r>
      <w:proofErr w:type="spellStart"/>
      <w:r w:rsidRPr="00AB6EB7">
        <w:rPr>
          <w:rFonts w:ascii="Times New Roman" w:hAnsi="Times New Roman" w:cs="Times New Roman"/>
        </w:rPr>
        <w:t>Durbina</w:t>
      </w:r>
      <w:proofErr w:type="spellEnd"/>
      <w:r w:rsidRPr="00AB6EB7">
        <w:rPr>
          <w:rFonts w:ascii="Times New Roman" w:hAnsi="Times New Roman" w:cs="Times New Roman"/>
        </w:rPr>
        <w:t xml:space="preserve">-Watsona, badanie </w:t>
      </w:r>
      <w:proofErr w:type="spellStart"/>
      <w:r w:rsidRPr="00AB6EB7">
        <w:rPr>
          <w:rFonts w:ascii="Times New Roman" w:hAnsi="Times New Roman" w:cs="Times New Roman"/>
        </w:rPr>
        <w:t>heteroskedastyczności</w:t>
      </w:r>
      <w:proofErr w:type="spellEnd"/>
      <w:r w:rsidRPr="00AB6EB7">
        <w:rPr>
          <w:rFonts w:ascii="Times New Roman" w:hAnsi="Times New Roman" w:cs="Times New Roman"/>
        </w:rPr>
        <w:t xml:space="preserve">, autokorelacji, losowości zmiennych objaśniających. </w:t>
      </w:r>
    </w:p>
    <w:p w:rsidR="00094C3B" w:rsidRPr="00AB6EB7" w:rsidRDefault="00094C3B" w:rsidP="00094C3B">
      <w:pPr>
        <w:spacing w:after="0"/>
        <w:jc w:val="both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  <w:b/>
        </w:rPr>
        <w:t xml:space="preserve">C3. </w:t>
      </w:r>
      <w:r w:rsidRPr="00AB6EB7">
        <w:rPr>
          <w:rFonts w:ascii="Times New Roman" w:hAnsi="Times New Roman" w:cs="Times New Roman"/>
        </w:rPr>
        <w:t xml:space="preserve">Zaznajomienie z wybranymi rodzajami modeli ekonometrycznych: uogólniony model regresji liniowej, równania liniowe względem parametrów, równania nieliniowe, modele </w:t>
      </w:r>
      <w:proofErr w:type="spellStart"/>
      <w:r w:rsidRPr="00AB6EB7">
        <w:rPr>
          <w:rFonts w:ascii="Times New Roman" w:hAnsi="Times New Roman" w:cs="Times New Roman"/>
        </w:rPr>
        <w:t>wielorównaniowe</w:t>
      </w:r>
      <w:proofErr w:type="spellEnd"/>
      <w:r w:rsidRPr="00AB6EB7">
        <w:rPr>
          <w:rFonts w:ascii="Times New Roman" w:hAnsi="Times New Roman" w:cs="Times New Roman"/>
        </w:rPr>
        <w:t xml:space="preserve">: klasyfikacja, identyfikowalność, estymacja. </w:t>
      </w:r>
    </w:p>
    <w:p w:rsidR="00094C3B" w:rsidRPr="00AB6EB7" w:rsidRDefault="00094C3B" w:rsidP="00094C3B">
      <w:pPr>
        <w:spacing w:after="0" w:line="240" w:lineRule="auto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  <w:b/>
        </w:rPr>
        <w:t xml:space="preserve">C4. </w:t>
      </w:r>
      <w:r w:rsidRPr="00AB6EB7">
        <w:rPr>
          <w:rFonts w:ascii="Times New Roman" w:hAnsi="Times New Roman" w:cs="Times New Roman"/>
        </w:rPr>
        <w:t>Wykształcenie zdolności samodzielnej interpretacji oraz weryfikacji merytorycznej uzyskanych wyników obliczeń empirycznych stanowiących podstawę do analizy współzależności zjawisk o charakterze społeczno-ekonomicznym oraz wnioskowania w tym zakresie. Dostarczenie podstawowej wiedzy w zakresie zastosowania regresji liniowej i nieliniowej w analizie, symulacjach i prognozowaniu zjawisk ekonomicznych.</w:t>
      </w:r>
    </w:p>
    <w:p w:rsidR="00094C3B" w:rsidRPr="00AB6EB7" w:rsidRDefault="00094C3B" w:rsidP="00094C3B">
      <w:pPr>
        <w:spacing w:after="0" w:line="240" w:lineRule="auto"/>
        <w:rPr>
          <w:rFonts w:ascii="Times New Roman" w:hAnsi="Times New Roman" w:cs="Times New Roman"/>
        </w:rPr>
      </w:pP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094C3B" w:rsidRPr="00AB6EB7" w:rsidRDefault="00094C3B" w:rsidP="00094C3B">
      <w:pPr>
        <w:spacing w:after="0"/>
        <w:jc w:val="both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  <w:b/>
        </w:rPr>
        <w:t xml:space="preserve">1. </w:t>
      </w:r>
      <w:r w:rsidRPr="00AB6EB7">
        <w:rPr>
          <w:rFonts w:ascii="Times New Roman" w:hAnsi="Times New Roman" w:cs="Times New Roman"/>
        </w:rPr>
        <w:t>Student powinien znać podstawy analizy matematycznej i statystyki.</w:t>
      </w:r>
    </w:p>
    <w:p w:rsidR="00094C3B" w:rsidRPr="00AB6EB7" w:rsidRDefault="00094C3B" w:rsidP="00094C3B">
      <w:pPr>
        <w:spacing w:after="0"/>
        <w:jc w:val="both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  <w:b/>
        </w:rPr>
        <w:t xml:space="preserve">2. </w:t>
      </w:r>
      <w:r w:rsidRPr="00AB6EB7">
        <w:rPr>
          <w:rFonts w:ascii="Times New Roman" w:hAnsi="Times New Roman" w:cs="Times New Roman"/>
        </w:rPr>
        <w:t>Student powinien identyfikować i rozumieć podstawowe terminy z zakresu nauk społeczno-ekonomicznych.</w:t>
      </w:r>
    </w:p>
    <w:p w:rsidR="00094C3B" w:rsidRPr="00AB6EB7" w:rsidRDefault="00094C3B" w:rsidP="00094C3B">
      <w:pPr>
        <w:spacing w:after="0"/>
        <w:jc w:val="both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  <w:b/>
        </w:rPr>
        <w:t xml:space="preserve">3. </w:t>
      </w:r>
      <w:r w:rsidRPr="00AB6EB7">
        <w:rPr>
          <w:rFonts w:ascii="Times New Roman" w:hAnsi="Times New Roman" w:cs="Times New Roman"/>
        </w:rPr>
        <w:t xml:space="preserve">Student powinien planować procedury obliczeniowe oraz wykorzystywać zdobyte umiejętności pracy z różnymi pakietami obliczeniowymi. 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  <w:b/>
        </w:rPr>
        <w:t xml:space="preserve">4. </w:t>
      </w:r>
      <w:r w:rsidRPr="00AB6EB7">
        <w:rPr>
          <w:rFonts w:ascii="Times New Roman" w:hAnsi="Times New Roman" w:cs="Times New Roman"/>
        </w:rPr>
        <w:t>Student powinien umieć organizować samodzielnie pracę z zachowaniem zasad logicznego wnioskowania.</w:t>
      </w:r>
    </w:p>
    <w:p w:rsidR="00094C3B" w:rsidRPr="00AB6EB7" w:rsidRDefault="00094C3B" w:rsidP="00094C3B">
      <w:pPr>
        <w:spacing w:after="0" w:line="240" w:lineRule="auto"/>
        <w:rPr>
          <w:rFonts w:ascii="Times New Roman" w:hAnsi="Times New Roman" w:cs="Times New Roman"/>
        </w:rPr>
      </w:pP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EFEKTY UCZENIA SIĘ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lastRenderedPageBreak/>
        <w:t>Po zakończeniu procesu uczenia się student: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  <w:b/>
        </w:rPr>
        <w:t>EU1</w:t>
      </w:r>
      <w:r w:rsidRPr="00AB6EB7">
        <w:rPr>
          <w:rFonts w:ascii="Times New Roman" w:hAnsi="Times New Roman" w:cs="Times New Roman"/>
        </w:rPr>
        <w:t xml:space="preserve"> – Student potrafi skonstruować odpowiedni miernik charakteryzujący badaną kategorię ekonomiczną. 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  <w:b/>
        </w:rPr>
        <w:t>EU2</w:t>
      </w:r>
      <w:r w:rsidRPr="00AB6EB7">
        <w:rPr>
          <w:rFonts w:ascii="Times New Roman" w:hAnsi="Times New Roman" w:cs="Times New Roman"/>
        </w:rPr>
        <w:t xml:space="preserve"> – Student stosuje metody statystyczne i narzędzia ekonometryczne do analizy i modelowania współzależności zjawisk społeczno-ekonomicznych.  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  <w:b/>
        </w:rPr>
        <w:t>EU3</w:t>
      </w:r>
      <w:r w:rsidRPr="00AB6EB7">
        <w:rPr>
          <w:rFonts w:ascii="Times New Roman" w:hAnsi="Times New Roman" w:cs="Times New Roman"/>
        </w:rPr>
        <w:t xml:space="preserve"> – Student umie oszacować parametry modelu ekonometrycznego oraz zweryfikować i zinterpretować osiągnięte rezultaty.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  <w:b/>
        </w:rPr>
        <w:t xml:space="preserve">EU4 </w:t>
      </w:r>
      <w:r w:rsidRPr="00AB6EB7">
        <w:rPr>
          <w:rFonts w:ascii="Times New Roman" w:hAnsi="Times New Roman" w:cs="Times New Roman"/>
        </w:rPr>
        <w:t>– Student potrafi właściwie dobrać postać analityczną modelu wskazującą na charakterystyczne cechy badanych relacji oraz skonstruować właściwy typ modelu ekonometrycznego.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</w:rPr>
      </w:pP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3"/>
        <w:gridCol w:w="1701"/>
      </w:tblGrid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Forma zajęć – WYKŁADY (15h)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W1. Metody badań ekonometrycznych, właściwości modeli ekonometrycznych, etapy badań ekonometrycznych.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W2-W3. Dobór zmiennych do modelu, metoda r krytycznego, metod wskaźników pojemności informacyjnej, metoda analizy grafów, metoda analizy współczynników korelacji wielorakiej.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W4. Klasyczna Metoda Najmniejszych Kwadratów (KMNK), założenia, możliwości wykorzystania, właściwości dobrych estymatorów.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W5-W6. Estymacja modeli ekonometrycznych, wykorzystanie KMNK, wykorzystanie Uogólnionej MNK, możliwości Metody Największej Wiarygodności.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2 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W7-W8. Weryfikacja modeli ekonometrycznych, badanie istotności parametrów strukturalnych, zastosowanie współczynnika R2 i φ2, test istotności współczynnika korelacji wielorakiej, skorygowany R2, współczynnik zmienności losowej.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W9-W10. Badanie własności reszt, autokorelacja, </w:t>
            </w:r>
            <w:proofErr w:type="spellStart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heteroskedastyczność</w:t>
            </w:r>
            <w:proofErr w:type="spellEnd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, normalność, symetria, losowość.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W11-W12. Charakterystyka modeli </w:t>
            </w:r>
            <w:proofErr w:type="spellStart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wielorównaniowych</w:t>
            </w:r>
            <w:proofErr w:type="spellEnd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, modele proste, modele rekurencyjne, modele o równaniach współzależnych, modele opisowe i symptomatyczne.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W13. Modele nieliniowe, funkcja logistyczna, funkcja produkcji, funkcje </w:t>
            </w:r>
            <w:proofErr w:type="spellStart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Törnquista</w:t>
            </w:r>
            <w:proofErr w:type="spellEnd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, estymacja modeli nieliniowych.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W14-W15. Prognozowanie, prognozy punktowe i przedziałowe, średni względny błąd prognozy ex-post, błędy prognozy ex-</w:t>
            </w:r>
            <w:proofErr w:type="spellStart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ante</w:t>
            </w:r>
            <w:proofErr w:type="spellEnd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, analizy scenariuszowo symulacyjne.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Forma zajęć – ćwiczenia (30h)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C1-C2. Konstrukcja zmiennych ekonomicznych, wskaźniki ekonomiczne korelacja zmiennych.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C3-C5. Dobór zmiennych do modelu, metoda r krytycznego, metod wskaźników pojemności informacyjnej, metoda analizy grafów, metoda analizy współczynników korelacji wielorakiej..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C6-C9. Estymacja modelu liniowego z wykorzystaniem KMNK z zastosowaniem programu </w:t>
            </w:r>
            <w:proofErr w:type="spellStart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Gretl</w:t>
            </w:r>
            <w:proofErr w:type="spellEnd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Excel.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C10-C14. Weryfikacja modelu ekonometrycznego, badanie istotności parametrów, dopasowanie modelu, test istotności współczynnika korelacji wielorakiej, skorygowany R2 z zastosowaniem programu </w:t>
            </w:r>
            <w:proofErr w:type="spellStart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Gretl</w:t>
            </w:r>
            <w:proofErr w:type="spellEnd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Excel.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5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C15-C18 Badanie własności reszt, autokorelacja, </w:t>
            </w:r>
            <w:proofErr w:type="spellStart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heteroskedastyczność</w:t>
            </w:r>
            <w:proofErr w:type="spellEnd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, normalność, symetria, losowość.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 xml:space="preserve">C19-C20. Identyfikacja modeli ekonometrycznych, konstrukcja modeli </w:t>
            </w:r>
            <w:proofErr w:type="spellStart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wielorownaniowych</w:t>
            </w:r>
            <w:proofErr w:type="spellEnd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badanie wzajemnych relacji. Zmienne współzależne, opóźnione, endogeniczne, egzogeniczne, zerojedynkowe.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C21-C22. Rozpoznawanie relacji nieliniowych, estymacja modeli nieliniowych sprowadzanych do liniowych z zastosowaniem programu </w:t>
            </w:r>
            <w:proofErr w:type="spellStart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Gretl</w:t>
            </w:r>
            <w:proofErr w:type="spellEnd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Excel.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C23-C26. Funkcja produkcji </w:t>
            </w:r>
            <w:proofErr w:type="spellStart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Cobba</w:t>
            </w:r>
            <w:proofErr w:type="spellEnd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-Douglasa, produkt całkowity, przeciętny, krańcowy, krańcowa stopa substytucji, elastyczność produkcji.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C27-C28. Prognozowanie i symulacje z wykorzystaniem modeli ekonometrycznych z zastosowaniem programu </w:t>
            </w:r>
            <w:proofErr w:type="spellStart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Gretl</w:t>
            </w:r>
            <w:proofErr w:type="spellEnd"/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Excel.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094C3B" w:rsidRPr="00AB6EB7" w:rsidTr="003925B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  <w:lang w:eastAsia="pl-PL"/>
              </w:rPr>
              <w:t>C29-C30. Kolokwium diagnozujące wiedzę i umiejętności studenta w obszarze budowy i weryfikacji modelu ekonometrycznego.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</w:tbl>
    <w:p w:rsidR="00094C3B" w:rsidRPr="00AB6EB7" w:rsidRDefault="00094C3B" w:rsidP="00094C3B">
      <w:pPr>
        <w:pStyle w:val="Akapitzlist"/>
        <w:ind w:left="0"/>
        <w:rPr>
          <w:b/>
          <w:bCs/>
          <w:sz w:val="22"/>
          <w:szCs w:val="22"/>
        </w:rPr>
      </w:pPr>
    </w:p>
    <w:p w:rsidR="00094C3B" w:rsidRPr="00AB6EB7" w:rsidRDefault="00094C3B" w:rsidP="00094C3B">
      <w:pPr>
        <w:pStyle w:val="Akapitzlist"/>
        <w:ind w:left="0"/>
        <w:rPr>
          <w:b/>
          <w:bCs/>
          <w:sz w:val="22"/>
          <w:szCs w:val="22"/>
        </w:rPr>
      </w:pPr>
      <w:r w:rsidRPr="00AB6EB7">
        <w:rPr>
          <w:b/>
          <w:bCs/>
          <w:sz w:val="22"/>
          <w:szCs w:val="22"/>
        </w:rPr>
        <w:t>NARZĘDZIA DYDAKTYCZNE</w:t>
      </w:r>
    </w:p>
    <w:p w:rsidR="00094C3B" w:rsidRPr="00AB6EB7" w:rsidRDefault="00094C3B" w:rsidP="00094C3B">
      <w:pPr>
        <w:pStyle w:val="Akapitzlist"/>
        <w:ind w:left="0"/>
        <w:rPr>
          <w:bCs/>
          <w:sz w:val="22"/>
          <w:szCs w:val="22"/>
        </w:rPr>
      </w:pPr>
      <w:r w:rsidRPr="00AB6EB7">
        <w:rPr>
          <w:bCs/>
          <w:sz w:val="22"/>
          <w:szCs w:val="22"/>
        </w:rPr>
        <w:t>1. Tablica, kreda</w:t>
      </w:r>
    </w:p>
    <w:p w:rsidR="00094C3B" w:rsidRPr="00AB6EB7" w:rsidRDefault="00094C3B" w:rsidP="00094C3B">
      <w:pPr>
        <w:pStyle w:val="Akapitzlist"/>
        <w:ind w:left="0"/>
        <w:rPr>
          <w:bCs/>
          <w:sz w:val="22"/>
          <w:szCs w:val="22"/>
        </w:rPr>
      </w:pPr>
      <w:r w:rsidRPr="00AB6EB7">
        <w:rPr>
          <w:bCs/>
          <w:sz w:val="22"/>
          <w:szCs w:val="22"/>
        </w:rPr>
        <w:t xml:space="preserve">2. Sprzęt audiowizualny </w:t>
      </w:r>
    </w:p>
    <w:p w:rsidR="00094C3B" w:rsidRPr="00F40787" w:rsidRDefault="00094C3B" w:rsidP="00094C3B">
      <w:pPr>
        <w:pStyle w:val="Akapitzlist"/>
        <w:ind w:left="0"/>
        <w:rPr>
          <w:bCs/>
          <w:color w:val="000000" w:themeColor="text1"/>
          <w:sz w:val="22"/>
          <w:szCs w:val="22"/>
        </w:rPr>
      </w:pPr>
      <w:r w:rsidRPr="00AB6EB7">
        <w:rPr>
          <w:bCs/>
          <w:sz w:val="22"/>
          <w:szCs w:val="22"/>
        </w:rPr>
        <w:t>3. Oprogramowanie</w:t>
      </w:r>
      <w:r w:rsidRPr="00F40787">
        <w:rPr>
          <w:bCs/>
          <w:color w:val="000000" w:themeColor="text1"/>
          <w:sz w:val="22"/>
          <w:szCs w:val="22"/>
        </w:rPr>
        <w:t xml:space="preserve">: </w:t>
      </w:r>
      <w:proofErr w:type="spellStart"/>
      <w:r w:rsidRPr="00F40787">
        <w:rPr>
          <w:bCs/>
          <w:color w:val="000000" w:themeColor="text1"/>
          <w:sz w:val="22"/>
          <w:szCs w:val="22"/>
        </w:rPr>
        <w:t>Gretl</w:t>
      </w:r>
      <w:proofErr w:type="spellEnd"/>
      <w:r w:rsidRPr="00F40787">
        <w:rPr>
          <w:bCs/>
          <w:color w:val="000000" w:themeColor="text1"/>
          <w:sz w:val="22"/>
          <w:szCs w:val="22"/>
        </w:rPr>
        <w:t>, Excel</w:t>
      </w:r>
    </w:p>
    <w:p w:rsidR="00094C3B" w:rsidRPr="00F40787" w:rsidRDefault="00094C3B" w:rsidP="00094C3B">
      <w:pPr>
        <w:pStyle w:val="Akapitzlist"/>
        <w:ind w:left="0"/>
        <w:rPr>
          <w:bCs/>
          <w:color w:val="000000" w:themeColor="text1"/>
          <w:sz w:val="22"/>
          <w:szCs w:val="22"/>
        </w:rPr>
      </w:pPr>
      <w:r w:rsidRPr="00F40787">
        <w:rPr>
          <w:bCs/>
          <w:color w:val="000000" w:themeColor="text1"/>
          <w:sz w:val="22"/>
          <w:szCs w:val="22"/>
        </w:rPr>
        <w:t>4. Książki, Roczniki Statystyczne, bazy danych</w:t>
      </w:r>
    </w:p>
    <w:p w:rsidR="00094C3B" w:rsidRPr="00F40787" w:rsidRDefault="00094C3B" w:rsidP="00094C3B">
      <w:pPr>
        <w:pStyle w:val="Akapitzlist"/>
        <w:ind w:left="0"/>
        <w:rPr>
          <w:bCs/>
          <w:color w:val="000000" w:themeColor="text1"/>
          <w:sz w:val="22"/>
          <w:szCs w:val="22"/>
        </w:rPr>
      </w:pPr>
      <w:r w:rsidRPr="00F40787">
        <w:rPr>
          <w:color w:val="000000" w:themeColor="text1"/>
        </w:rPr>
        <w:t xml:space="preserve">5. Platforma e-learningowa </w:t>
      </w:r>
      <w:proofErr w:type="spellStart"/>
      <w:r w:rsidRPr="00F40787">
        <w:rPr>
          <w:color w:val="000000" w:themeColor="text1"/>
        </w:rPr>
        <w:t>PCz</w:t>
      </w:r>
      <w:proofErr w:type="spellEnd"/>
    </w:p>
    <w:p w:rsidR="00094C3B" w:rsidRPr="00F40787" w:rsidRDefault="00094C3B" w:rsidP="00094C3B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:rsidR="00094C3B" w:rsidRPr="00AB6EB7" w:rsidRDefault="00094C3B" w:rsidP="00094C3B">
      <w:pPr>
        <w:pStyle w:val="Akapitzlist"/>
        <w:ind w:left="0"/>
        <w:rPr>
          <w:b/>
          <w:bCs/>
          <w:sz w:val="22"/>
          <w:szCs w:val="22"/>
        </w:rPr>
      </w:pPr>
      <w:r w:rsidRPr="00AB6EB7">
        <w:rPr>
          <w:b/>
          <w:bCs/>
          <w:sz w:val="22"/>
          <w:szCs w:val="22"/>
        </w:rPr>
        <w:t>SPOSOBY OCENY ( F – FORMUJĄCA, P – PODSUMOWUJĄCA)</w:t>
      </w:r>
    </w:p>
    <w:p w:rsidR="00094C3B" w:rsidRPr="00AB6EB7" w:rsidRDefault="00094C3B" w:rsidP="00094C3B">
      <w:pPr>
        <w:pStyle w:val="Akapitzlist"/>
        <w:ind w:left="0"/>
        <w:rPr>
          <w:bCs/>
          <w:sz w:val="22"/>
          <w:szCs w:val="22"/>
        </w:rPr>
      </w:pPr>
      <w:r w:rsidRPr="00AB6EB7">
        <w:rPr>
          <w:bCs/>
          <w:sz w:val="22"/>
          <w:szCs w:val="22"/>
        </w:rPr>
        <w:t>F1. Bieżąca ocena aktywności studenta.</w:t>
      </w:r>
    </w:p>
    <w:p w:rsidR="00094C3B" w:rsidRPr="00AB6EB7" w:rsidRDefault="00094C3B" w:rsidP="00094C3B">
      <w:pPr>
        <w:pStyle w:val="Akapitzlist"/>
        <w:ind w:left="0"/>
        <w:rPr>
          <w:bCs/>
          <w:sz w:val="22"/>
          <w:szCs w:val="22"/>
        </w:rPr>
      </w:pPr>
      <w:r w:rsidRPr="00AB6EB7">
        <w:rPr>
          <w:bCs/>
          <w:sz w:val="22"/>
          <w:szCs w:val="22"/>
        </w:rPr>
        <w:t>F2.  Ocena kreatywności w pracach zespołowych.</w:t>
      </w:r>
    </w:p>
    <w:p w:rsidR="00094C3B" w:rsidRPr="00AB6EB7" w:rsidRDefault="00094C3B" w:rsidP="00094C3B">
      <w:pPr>
        <w:pStyle w:val="Akapitzlist"/>
        <w:ind w:left="0"/>
        <w:rPr>
          <w:bCs/>
          <w:sz w:val="22"/>
          <w:szCs w:val="22"/>
        </w:rPr>
      </w:pPr>
      <w:r w:rsidRPr="00AB6EB7">
        <w:rPr>
          <w:bCs/>
          <w:sz w:val="22"/>
          <w:szCs w:val="22"/>
        </w:rPr>
        <w:t xml:space="preserve">F3. Kolokwia sprawdzające efekty nauczania na poszczególnych etapach kształcenia. </w:t>
      </w:r>
    </w:p>
    <w:p w:rsidR="00094C3B" w:rsidRPr="00AB6EB7" w:rsidRDefault="00094C3B" w:rsidP="00094C3B">
      <w:pPr>
        <w:pStyle w:val="Akapitzlist"/>
        <w:ind w:left="0"/>
        <w:rPr>
          <w:bCs/>
          <w:sz w:val="22"/>
          <w:szCs w:val="22"/>
        </w:rPr>
      </w:pPr>
      <w:r w:rsidRPr="00AB6EB7">
        <w:rPr>
          <w:bCs/>
          <w:sz w:val="22"/>
          <w:szCs w:val="22"/>
        </w:rPr>
        <w:t>P1. Kompleksowa ocena pracy studentów w całym semestrze z uwzględnieniem ocen cząstkowych i ocen z kolokwiów.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</w:rPr>
      </w:pP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1190"/>
        <w:gridCol w:w="912"/>
        <w:gridCol w:w="1683"/>
        <w:gridCol w:w="1956"/>
      </w:tblGrid>
      <w:tr w:rsidR="00094C3B" w:rsidRPr="00AB6EB7" w:rsidTr="003925B8">
        <w:tc>
          <w:tcPr>
            <w:tcW w:w="4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C3B" w:rsidRPr="00AB6EB7" w:rsidRDefault="00094C3B" w:rsidP="003925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094C3B" w:rsidRPr="00AB6EB7" w:rsidTr="003925B8">
        <w:trPr>
          <w:trHeight w:val="108"/>
        </w:trPr>
        <w:tc>
          <w:tcPr>
            <w:tcW w:w="5847" w:type="dxa"/>
            <w:gridSpan w:val="3"/>
            <w:vMerge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683" w:type="dxa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956" w:type="dxa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94C3B" w:rsidRPr="00AB6EB7" w:rsidTr="003925B8">
        <w:tc>
          <w:tcPr>
            <w:tcW w:w="3745" w:type="dxa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B6EB7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2102" w:type="dxa"/>
            <w:gridSpan w:val="2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B6EB7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1683" w:type="dxa"/>
          </w:tcPr>
          <w:p w:rsidR="00094C3B" w:rsidRPr="008171DB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171DB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956" w:type="dxa"/>
          </w:tcPr>
          <w:p w:rsidR="00094C3B" w:rsidRPr="008171DB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171DB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094C3B" w:rsidRPr="00AB6EB7" w:rsidTr="003925B8">
        <w:tc>
          <w:tcPr>
            <w:tcW w:w="3745" w:type="dxa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B6EB7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2102" w:type="dxa"/>
            <w:gridSpan w:val="2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B6EB7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1683" w:type="dxa"/>
          </w:tcPr>
          <w:p w:rsidR="00094C3B" w:rsidRPr="008171DB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171DB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956" w:type="dxa"/>
          </w:tcPr>
          <w:p w:rsidR="00094C3B" w:rsidRPr="008171DB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171DB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94C3B" w:rsidRPr="00AB6EB7" w:rsidTr="003925B8">
        <w:tc>
          <w:tcPr>
            <w:tcW w:w="5847" w:type="dxa"/>
            <w:gridSpan w:val="3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B6EB7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1683" w:type="dxa"/>
          </w:tcPr>
          <w:p w:rsidR="00094C3B" w:rsidRPr="00094C3B" w:rsidRDefault="00094C3B" w:rsidP="00094C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94C3B">
              <w:rPr>
                <w:rFonts w:ascii="Times New Roman" w:hAnsi="Times New Roman" w:cs="Times New Roman"/>
                <w:color w:val="FF0000"/>
                <w:lang w:eastAsia="pl-PL"/>
              </w:rPr>
              <w:t>20</w:t>
            </w:r>
          </w:p>
        </w:tc>
        <w:tc>
          <w:tcPr>
            <w:tcW w:w="1956" w:type="dxa"/>
          </w:tcPr>
          <w:p w:rsidR="00094C3B" w:rsidRPr="00094C3B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94C3B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  <w:r>
              <w:rPr>
                <w:rFonts w:ascii="Times New Roman" w:hAnsi="Times New Roman" w:cs="Times New Roman"/>
                <w:color w:val="FF0000"/>
                <w:lang w:eastAsia="pl-PL"/>
              </w:rPr>
              <w:t>,8</w:t>
            </w:r>
          </w:p>
        </w:tc>
      </w:tr>
      <w:tr w:rsidR="00094C3B" w:rsidRPr="00AB6EB7" w:rsidTr="003925B8">
        <w:tc>
          <w:tcPr>
            <w:tcW w:w="5847" w:type="dxa"/>
            <w:gridSpan w:val="3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B6EB7">
              <w:rPr>
                <w:rFonts w:ascii="Times New Roman" w:hAnsi="Times New Roman" w:cs="Times New Roman"/>
                <w:lang w:eastAsia="pl-PL"/>
              </w:rPr>
              <w:t>Zadania przed kolokwium</w:t>
            </w:r>
          </w:p>
        </w:tc>
        <w:tc>
          <w:tcPr>
            <w:tcW w:w="1683" w:type="dxa"/>
          </w:tcPr>
          <w:p w:rsidR="00094C3B" w:rsidRPr="00094C3B" w:rsidRDefault="00094C3B" w:rsidP="00094C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94C3B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1956" w:type="dxa"/>
          </w:tcPr>
          <w:p w:rsidR="00094C3B" w:rsidRPr="00094C3B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94C3B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  <w:r>
              <w:rPr>
                <w:rFonts w:ascii="Times New Roman" w:hAnsi="Times New Roman" w:cs="Times New Roman"/>
                <w:color w:val="FF0000"/>
                <w:lang w:eastAsia="pl-PL"/>
              </w:rPr>
              <w:t>,6</w:t>
            </w:r>
          </w:p>
        </w:tc>
      </w:tr>
      <w:tr w:rsidR="00094C3B" w:rsidRPr="00AB6EB7" w:rsidTr="003925B8">
        <w:tc>
          <w:tcPr>
            <w:tcW w:w="5847" w:type="dxa"/>
            <w:gridSpan w:val="3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AB6EB7">
              <w:rPr>
                <w:rFonts w:ascii="Times New Roman" w:hAnsi="Times New Roman" w:cs="Times New Roman"/>
                <w:lang w:eastAsia="pl-PL"/>
              </w:rPr>
              <w:t>Przygotowanie do kolokwium</w:t>
            </w:r>
          </w:p>
        </w:tc>
        <w:tc>
          <w:tcPr>
            <w:tcW w:w="1683" w:type="dxa"/>
          </w:tcPr>
          <w:p w:rsidR="00094C3B" w:rsidRPr="00094C3B" w:rsidRDefault="00094C3B" w:rsidP="00094C3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94C3B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1956" w:type="dxa"/>
          </w:tcPr>
          <w:p w:rsidR="00094C3B" w:rsidRPr="00094C3B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94C3B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  <w:r>
              <w:rPr>
                <w:rFonts w:ascii="Times New Roman" w:hAnsi="Times New Roman" w:cs="Times New Roman"/>
                <w:color w:val="FF0000"/>
                <w:lang w:eastAsia="pl-PL"/>
              </w:rPr>
              <w:t>,6</w:t>
            </w:r>
          </w:p>
        </w:tc>
      </w:tr>
      <w:tr w:rsidR="00094C3B" w:rsidRPr="00AB6EB7" w:rsidTr="003925B8">
        <w:tc>
          <w:tcPr>
            <w:tcW w:w="5847" w:type="dxa"/>
            <w:gridSpan w:val="3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bookmarkStart w:id="0" w:name="_GoBack" w:colFirst="1" w:colLast="2"/>
            <w:r w:rsidRPr="00AB6EB7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1683" w:type="dxa"/>
          </w:tcPr>
          <w:p w:rsidR="00094C3B" w:rsidRPr="008171DB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171DB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956" w:type="dxa"/>
          </w:tcPr>
          <w:p w:rsidR="00094C3B" w:rsidRPr="008171DB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171DB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bookmarkEnd w:id="0"/>
      <w:tr w:rsidR="00094C3B" w:rsidRPr="00AB6EB7" w:rsidTr="003925B8">
        <w:tc>
          <w:tcPr>
            <w:tcW w:w="5847" w:type="dxa"/>
            <w:gridSpan w:val="3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094C3B" w:rsidRPr="00AB6EB7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AB6EB7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683" w:type="dxa"/>
          </w:tcPr>
          <w:p w:rsidR="00094C3B" w:rsidRPr="00094C3B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094C3B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100h</w:t>
            </w:r>
          </w:p>
        </w:tc>
        <w:tc>
          <w:tcPr>
            <w:tcW w:w="1956" w:type="dxa"/>
          </w:tcPr>
          <w:p w:rsidR="00094C3B" w:rsidRPr="00094C3B" w:rsidRDefault="00094C3B" w:rsidP="00392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094C3B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4 ECTS</w:t>
            </w:r>
          </w:p>
        </w:tc>
      </w:tr>
    </w:tbl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LITERATURA PODSTAWOWA I UZUPEŁNIAJĄCA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Literatura podstawowa: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Cs/>
        </w:rPr>
      </w:pPr>
      <w:r w:rsidRPr="00AB6EB7">
        <w:rPr>
          <w:rFonts w:ascii="Times New Roman" w:hAnsi="Times New Roman" w:cs="Times New Roman"/>
          <w:bCs/>
        </w:rPr>
        <w:t>1.</w:t>
      </w:r>
      <w:r w:rsidRPr="00AB6EB7">
        <w:rPr>
          <w:rFonts w:ascii="Times New Roman" w:hAnsi="Times New Roman" w:cs="Times New Roman"/>
          <w:bCs/>
        </w:rPr>
        <w:tab/>
        <w:t xml:space="preserve">W. </w:t>
      </w:r>
      <w:proofErr w:type="spellStart"/>
      <w:r w:rsidRPr="00AB6EB7">
        <w:rPr>
          <w:rFonts w:ascii="Times New Roman" w:hAnsi="Times New Roman" w:cs="Times New Roman"/>
          <w:bCs/>
        </w:rPr>
        <w:t>Charemza</w:t>
      </w:r>
      <w:proofErr w:type="spellEnd"/>
      <w:r w:rsidRPr="00AB6EB7">
        <w:rPr>
          <w:rFonts w:ascii="Times New Roman" w:hAnsi="Times New Roman" w:cs="Times New Roman"/>
          <w:bCs/>
        </w:rPr>
        <w:t xml:space="preserve">, D. </w:t>
      </w:r>
      <w:proofErr w:type="spellStart"/>
      <w:r w:rsidRPr="00AB6EB7">
        <w:rPr>
          <w:rFonts w:ascii="Times New Roman" w:hAnsi="Times New Roman" w:cs="Times New Roman"/>
          <w:bCs/>
        </w:rPr>
        <w:t>Deadman</w:t>
      </w:r>
      <w:proofErr w:type="spellEnd"/>
      <w:r w:rsidRPr="00AB6EB7">
        <w:rPr>
          <w:rFonts w:ascii="Times New Roman" w:hAnsi="Times New Roman" w:cs="Times New Roman"/>
          <w:bCs/>
        </w:rPr>
        <w:t>, Nowa ekonometria, PWE, Warszawa 1997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Cs/>
        </w:rPr>
      </w:pPr>
      <w:r w:rsidRPr="00AB6EB7">
        <w:rPr>
          <w:rFonts w:ascii="Times New Roman" w:hAnsi="Times New Roman" w:cs="Times New Roman"/>
          <w:bCs/>
        </w:rPr>
        <w:t>2.</w:t>
      </w:r>
      <w:r w:rsidRPr="00AB6EB7">
        <w:rPr>
          <w:rFonts w:ascii="Times New Roman" w:hAnsi="Times New Roman" w:cs="Times New Roman"/>
          <w:bCs/>
        </w:rPr>
        <w:tab/>
        <w:t xml:space="preserve">G. S. </w:t>
      </w:r>
      <w:proofErr w:type="spellStart"/>
      <w:r w:rsidRPr="00AB6EB7">
        <w:rPr>
          <w:rFonts w:ascii="Times New Roman" w:hAnsi="Times New Roman" w:cs="Times New Roman"/>
          <w:bCs/>
        </w:rPr>
        <w:t>Maddala</w:t>
      </w:r>
      <w:proofErr w:type="spellEnd"/>
      <w:r w:rsidRPr="00AB6EB7">
        <w:rPr>
          <w:rFonts w:ascii="Times New Roman" w:hAnsi="Times New Roman" w:cs="Times New Roman"/>
          <w:bCs/>
        </w:rPr>
        <w:t>, Ekonometria, PWN, Warszawa 2006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Cs/>
        </w:rPr>
      </w:pPr>
      <w:r w:rsidRPr="00AB6EB7">
        <w:rPr>
          <w:rFonts w:ascii="Times New Roman" w:hAnsi="Times New Roman" w:cs="Times New Roman"/>
          <w:bCs/>
        </w:rPr>
        <w:t>3.</w:t>
      </w:r>
      <w:r w:rsidRPr="00AB6EB7">
        <w:rPr>
          <w:rFonts w:ascii="Times New Roman" w:hAnsi="Times New Roman" w:cs="Times New Roman"/>
          <w:bCs/>
        </w:rPr>
        <w:tab/>
        <w:t>E. Nowak, Zarys Metod Ekonometrii, PWN, Warszawa 2018.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Literatura uzupełniająca:</w:t>
      </w:r>
    </w:p>
    <w:p w:rsidR="00094C3B" w:rsidRPr="00AB6EB7" w:rsidRDefault="00094C3B" w:rsidP="00094C3B">
      <w:pPr>
        <w:spacing w:after="0"/>
        <w:ind w:left="284" w:hanging="284"/>
        <w:rPr>
          <w:rFonts w:ascii="Times New Roman" w:hAnsi="Times New Roman" w:cs="Times New Roman"/>
          <w:bCs/>
        </w:rPr>
      </w:pPr>
      <w:r w:rsidRPr="00AB6EB7">
        <w:rPr>
          <w:rFonts w:ascii="Times New Roman" w:hAnsi="Times New Roman" w:cs="Times New Roman"/>
          <w:bCs/>
        </w:rPr>
        <w:t>1.</w:t>
      </w:r>
      <w:r w:rsidRPr="00AB6EB7">
        <w:rPr>
          <w:rFonts w:ascii="Times New Roman" w:hAnsi="Times New Roman" w:cs="Times New Roman"/>
          <w:bCs/>
        </w:rPr>
        <w:tab/>
        <w:t>T. Kufel, Ekonometria. Rozwiązywanie problemów z wykorzystaniem programu GRETL, Wydawnictwo Naukowe PWN, Warszawa 2011</w:t>
      </w:r>
    </w:p>
    <w:p w:rsidR="00094C3B" w:rsidRPr="00094C3B" w:rsidRDefault="00094C3B" w:rsidP="00094C3B">
      <w:pPr>
        <w:spacing w:after="0"/>
        <w:ind w:left="284" w:hanging="284"/>
        <w:rPr>
          <w:rFonts w:ascii="Times New Roman" w:hAnsi="Times New Roman" w:cs="Times New Roman"/>
          <w:bCs/>
          <w:color w:val="000000" w:themeColor="text1"/>
        </w:rPr>
      </w:pPr>
      <w:r w:rsidRPr="00AB6EB7">
        <w:rPr>
          <w:rFonts w:ascii="Times New Roman" w:hAnsi="Times New Roman" w:cs="Times New Roman"/>
          <w:bCs/>
        </w:rPr>
        <w:t>2.</w:t>
      </w:r>
      <w:r w:rsidRPr="00AB6EB7">
        <w:rPr>
          <w:rFonts w:ascii="Times New Roman" w:hAnsi="Times New Roman" w:cs="Times New Roman"/>
          <w:bCs/>
        </w:rPr>
        <w:tab/>
        <w:t>K. Kukuła (red</w:t>
      </w:r>
      <w:r w:rsidRPr="00094C3B">
        <w:rPr>
          <w:rFonts w:ascii="Times New Roman" w:hAnsi="Times New Roman" w:cs="Times New Roman"/>
          <w:bCs/>
          <w:color w:val="000000" w:themeColor="text1"/>
        </w:rPr>
        <w:t>.), Wprowadzenie do Ekonometrii w przykładach i zadaniach, PWN, Warszawa 2009.</w:t>
      </w:r>
    </w:p>
    <w:p w:rsidR="00094C3B" w:rsidRPr="00094C3B" w:rsidRDefault="00094C3B" w:rsidP="00094C3B">
      <w:pPr>
        <w:spacing w:after="0"/>
        <w:ind w:left="284" w:hanging="284"/>
        <w:rPr>
          <w:rFonts w:ascii="Times New Roman" w:hAnsi="Times New Roman" w:cs="Times New Roman"/>
          <w:bCs/>
          <w:color w:val="000000" w:themeColor="text1"/>
        </w:rPr>
      </w:pPr>
      <w:r w:rsidRPr="00094C3B">
        <w:rPr>
          <w:rFonts w:ascii="Times New Roman" w:hAnsi="Times New Roman" w:cs="Times New Roman"/>
          <w:bCs/>
          <w:color w:val="000000" w:themeColor="text1"/>
        </w:rPr>
        <w:t>3.</w:t>
      </w:r>
      <w:r w:rsidRPr="00094C3B">
        <w:rPr>
          <w:rFonts w:ascii="Times New Roman" w:hAnsi="Times New Roman" w:cs="Times New Roman"/>
          <w:bCs/>
          <w:color w:val="000000" w:themeColor="text1"/>
        </w:rPr>
        <w:tab/>
        <w:t>M. Cieślak, Prognozowanie gospodarcze, Wydawnictwo Naukowe PWN, Warszawa 2018</w:t>
      </w:r>
    </w:p>
    <w:p w:rsidR="00094C3B" w:rsidRPr="00094C3B" w:rsidRDefault="00094C3B" w:rsidP="00094C3B">
      <w:pPr>
        <w:spacing w:after="0"/>
        <w:ind w:left="284" w:hanging="284"/>
        <w:rPr>
          <w:rFonts w:ascii="Times New Roman" w:hAnsi="Times New Roman" w:cs="Times New Roman"/>
          <w:bCs/>
          <w:color w:val="000000" w:themeColor="text1"/>
        </w:rPr>
      </w:pPr>
      <w:r w:rsidRPr="00094C3B">
        <w:rPr>
          <w:rFonts w:ascii="Times New Roman" w:hAnsi="Times New Roman" w:cs="Times New Roman"/>
          <w:bCs/>
          <w:color w:val="000000" w:themeColor="text1"/>
        </w:rPr>
        <w:t>4.</w:t>
      </w:r>
      <w:r w:rsidRPr="00094C3B">
        <w:rPr>
          <w:rFonts w:ascii="Times New Roman" w:hAnsi="Times New Roman" w:cs="Times New Roman"/>
          <w:bCs/>
          <w:color w:val="000000" w:themeColor="text1"/>
        </w:rPr>
        <w:tab/>
        <w:t xml:space="preserve">M. Osińska, Ekonometria współczesna, </w:t>
      </w:r>
      <w:proofErr w:type="spellStart"/>
      <w:r w:rsidRPr="00094C3B">
        <w:rPr>
          <w:rFonts w:ascii="Times New Roman" w:hAnsi="Times New Roman" w:cs="Times New Roman"/>
          <w:bCs/>
          <w:color w:val="000000" w:themeColor="text1"/>
        </w:rPr>
        <w:t>TNOiK</w:t>
      </w:r>
      <w:proofErr w:type="spellEnd"/>
      <w:r w:rsidRPr="00094C3B">
        <w:rPr>
          <w:rFonts w:ascii="Times New Roman" w:hAnsi="Times New Roman" w:cs="Times New Roman"/>
          <w:bCs/>
          <w:color w:val="000000" w:themeColor="text1"/>
        </w:rPr>
        <w:t>, Toruń 2007</w:t>
      </w:r>
    </w:p>
    <w:p w:rsidR="00094C3B" w:rsidRPr="001215B3" w:rsidRDefault="00094C3B" w:rsidP="00094C3B">
      <w:pPr>
        <w:spacing w:after="0"/>
        <w:ind w:left="284" w:hanging="284"/>
        <w:rPr>
          <w:rFonts w:ascii="Times New Roman" w:hAnsi="Times New Roman" w:cs="Times New Roman"/>
          <w:bCs/>
        </w:rPr>
      </w:pPr>
      <w:r w:rsidRPr="00094C3B">
        <w:rPr>
          <w:rFonts w:ascii="Times New Roman" w:hAnsi="Times New Roman" w:cs="Times New Roman"/>
          <w:bCs/>
          <w:color w:val="000000" w:themeColor="text1"/>
        </w:rPr>
        <w:lastRenderedPageBreak/>
        <w:t>5. M. Zawada, A. Włodarczyk</w:t>
      </w:r>
      <w:r w:rsidRPr="001215B3">
        <w:rPr>
          <w:rFonts w:ascii="Times New Roman" w:hAnsi="Times New Roman" w:cs="Times New Roman"/>
          <w:bCs/>
        </w:rPr>
        <w:t>, Analiza cen spot energii elektrycznej. Przegląd wybranych modeli szeregów czasowych, Energetyka nr 7 (2008), s.523–535.</w:t>
      </w:r>
    </w:p>
    <w:p w:rsidR="00094C3B" w:rsidRPr="001215B3" w:rsidRDefault="00094C3B" w:rsidP="00094C3B">
      <w:pPr>
        <w:spacing w:after="0"/>
        <w:ind w:left="284" w:hanging="284"/>
        <w:rPr>
          <w:rFonts w:ascii="Times New Roman" w:hAnsi="Times New Roman" w:cs="Times New Roman"/>
          <w:bCs/>
        </w:rPr>
      </w:pPr>
      <w:r w:rsidRPr="001215B3">
        <w:rPr>
          <w:rFonts w:ascii="Times New Roman" w:hAnsi="Times New Roman" w:cs="Times New Roman"/>
          <w:bCs/>
        </w:rPr>
        <w:t>6. M.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 w:rsidRPr="001215B3">
        <w:rPr>
          <w:rFonts w:ascii="Times New Roman" w:hAnsi="Times New Roman" w:cs="Times New Roman"/>
          <w:bCs/>
        </w:rPr>
        <w:t>Szajt</w:t>
      </w:r>
      <w:proofErr w:type="spellEnd"/>
      <w:r w:rsidRPr="001215B3">
        <w:rPr>
          <w:rFonts w:ascii="Times New Roman" w:hAnsi="Times New Roman" w:cs="Times New Roman"/>
          <w:bCs/>
        </w:rPr>
        <w:t>, Przestrzeń w badaniach ekonomicznych, Sekcja Wydawnictw Wydziału Zarzadzania Politechniki Częstochowskiej, Częstochowa 2014.</w:t>
      </w:r>
    </w:p>
    <w:p w:rsidR="00094C3B" w:rsidRPr="00AB6EB7" w:rsidRDefault="00094C3B" w:rsidP="00094C3B">
      <w:pPr>
        <w:spacing w:after="0"/>
        <w:ind w:left="284" w:hanging="284"/>
        <w:rPr>
          <w:rFonts w:ascii="Times New Roman" w:hAnsi="Times New Roman" w:cs="Times New Roman"/>
          <w:bCs/>
        </w:rPr>
      </w:pP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 xml:space="preserve">1. dr hab. Marek </w:t>
      </w:r>
      <w:proofErr w:type="spellStart"/>
      <w:r w:rsidRPr="00AB6EB7">
        <w:rPr>
          <w:rFonts w:ascii="Times New Roman" w:hAnsi="Times New Roman" w:cs="Times New Roman"/>
        </w:rPr>
        <w:t>Szajt</w:t>
      </w:r>
      <w:proofErr w:type="spellEnd"/>
      <w:r w:rsidRPr="00AB6EB7">
        <w:rPr>
          <w:rFonts w:ascii="Times New Roman" w:hAnsi="Times New Roman" w:cs="Times New Roman"/>
        </w:rPr>
        <w:t xml:space="preserve"> marek.szajt@pcz.pl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2. dr inż. Marcin Zawada marcin.zawada@pcz.pl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3. dr Aneta Włodarczyk aneta.wlodarczyk@pcz.pl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2248"/>
        <w:gridCol w:w="1410"/>
        <w:gridCol w:w="1851"/>
        <w:gridCol w:w="1417"/>
        <w:gridCol w:w="1199"/>
      </w:tblGrid>
      <w:tr w:rsidR="00094C3B" w:rsidRPr="00AB6EB7" w:rsidTr="003925B8">
        <w:tc>
          <w:tcPr>
            <w:tcW w:w="1255" w:type="dxa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 xml:space="preserve">Efekt uczenia się                </w:t>
            </w:r>
          </w:p>
        </w:tc>
        <w:tc>
          <w:tcPr>
            <w:tcW w:w="2248" w:type="dxa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1410" w:type="dxa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851" w:type="dxa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17" w:type="dxa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199" w:type="dxa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94C3B" w:rsidRPr="00AB6EB7" w:rsidTr="003925B8">
        <w:tc>
          <w:tcPr>
            <w:tcW w:w="1255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lang w:eastAsia="pl-PL"/>
              </w:rPr>
              <w:t>EU1</w:t>
            </w:r>
          </w:p>
        </w:tc>
        <w:tc>
          <w:tcPr>
            <w:tcW w:w="2248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K_W05, K_U06, K_K02, K_K03</w:t>
            </w:r>
          </w:p>
        </w:tc>
        <w:tc>
          <w:tcPr>
            <w:tcW w:w="1410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C1,</w:t>
            </w:r>
          </w:p>
        </w:tc>
        <w:tc>
          <w:tcPr>
            <w:tcW w:w="1851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W1, W2-W3, W13, C1-C2,C21-C22, C29-C30</w:t>
            </w:r>
          </w:p>
        </w:tc>
        <w:tc>
          <w:tcPr>
            <w:tcW w:w="1417" w:type="dxa"/>
          </w:tcPr>
          <w:p w:rsidR="00094C3B" w:rsidRPr="00094C3B" w:rsidRDefault="00094C3B" w:rsidP="003925B8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94C3B">
              <w:rPr>
                <w:rFonts w:ascii="Times New Roman" w:eastAsia="Times New Roman" w:hAnsi="Times New Roman" w:cs="Times New Roman"/>
                <w:color w:val="000000" w:themeColor="text1"/>
              </w:rPr>
              <w:t>1,2,3,4,5</w:t>
            </w:r>
          </w:p>
        </w:tc>
        <w:tc>
          <w:tcPr>
            <w:tcW w:w="1199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F1, P1</w:t>
            </w:r>
          </w:p>
        </w:tc>
      </w:tr>
      <w:tr w:rsidR="00094C3B" w:rsidRPr="00AB6EB7" w:rsidTr="003925B8">
        <w:tc>
          <w:tcPr>
            <w:tcW w:w="1255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lang w:eastAsia="pl-PL"/>
              </w:rPr>
              <w:t>EU2</w:t>
            </w:r>
          </w:p>
        </w:tc>
        <w:tc>
          <w:tcPr>
            <w:tcW w:w="2248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K_W05, K_U02, K_U06</w:t>
            </w:r>
          </w:p>
        </w:tc>
        <w:tc>
          <w:tcPr>
            <w:tcW w:w="1410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C1, C3, C4</w:t>
            </w:r>
          </w:p>
        </w:tc>
        <w:tc>
          <w:tcPr>
            <w:tcW w:w="1851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W2-W6, W11-W12-W15, C3-C5, C6-C9, C19-C22, C27-C30</w:t>
            </w:r>
          </w:p>
        </w:tc>
        <w:tc>
          <w:tcPr>
            <w:tcW w:w="1417" w:type="dxa"/>
          </w:tcPr>
          <w:p w:rsidR="00094C3B" w:rsidRPr="00094C3B" w:rsidRDefault="00094C3B" w:rsidP="003925B8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94C3B">
              <w:rPr>
                <w:rFonts w:ascii="Times New Roman" w:eastAsia="Times New Roman" w:hAnsi="Times New Roman" w:cs="Times New Roman"/>
                <w:color w:val="000000" w:themeColor="text1"/>
              </w:rPr>
              <w:t>1,2,3,4,5</w:t>
            </w:r>
          </w:p>
        </w:tc>
        <w:tc>
          <w:tcPr>
            <w:tcW w:w="1199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F1,F2, F3, P1</w:t>
            </w:r>
          </w:p>
        </w:tc>
      </w:tr>
      <w:tr w:rsidR="00094C3B" w:rsidRPr="00AB6EB7" w:rsidTr="003925B8">
        <w:tc>
          <w:tcPr>
            <w:tcW w:w="1255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lang w:eastAsia="pl-PL"/>
              </w:rPr>
              <w:t>EU3</w:t>
            </w:r>
          </w:p>
        </w:tc>
        <w:tc>
          <w:tcPr>
            <w:tcW w:w="2248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K_W05, K_W12, K_U03, K_U06, K_U09</w:t>
            </w:r>
          </w:p>
        </w:tc>
        <w:tc>
          <w:tcPr>
            <w:tcW w:w="1410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C1, C2, C3, C4</w:t>
            </w:r>
          </w:p>
        </w:tc>
        <w:tc>
          <w:tcPr>
            <w:tcW w:w="1851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W4-W10, C6-C16, C21-C26, C29-C30</w:t>
            </w:r>
          </w:p>
        </w:tc>
        <w:tc>
          <w:tcPr>
            <w:tcW w:w="1417" w:type="dxa"/>
          </w:tcPr>
          <w:p w:rsidR="00094C3B" w:rsidRPr="00094C3B" w:rsidRDefault="00094C3B" w:rsidP="003925B8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94C3B">
              <w:rPr>
                <w:rFonts w:ascii="Times New Roman" w:eastAsia="Times New Roman" w:hAnsi="Times New Roman" w:cs="Times New Roman"/>
                <w:color w:val="000000" w:themeColor="text1"/>
              </w:rPr>
              <w:t>1,2,3,4,5</w:t>
            </w:r>
          </w:p>
        </w:tc>
        <w:tc>
          <w:tcPr>
            <w:tcW w:w="1199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F1, F2, F3, P1</w:t>
            </w:r>
          </w:p>
        </w:tc>
      </w:tr>
      <w:tr w:rsidR="00094C3B" w:rsidRPr="00AB6EB7" w:rsidTr="003925B8">
        <w:tc>
          <w:tcPr>
            <w:tcW w:w="1255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AB6EB7">
              <w:rPr>
                <w:rFonts w:ascii="Times New Roman" w:eastAsia="Times New Roman" w:hAnsi="Times New Roman" w:cs="Times New Roman"/>
                <w:lang w:eastAsia="pl-PL"/>
              </w:rPr>
              <w:t>EU4</w:t>
            </w:r>
          </w:p>
        </w:tc>
        <w:tc>
          <w:tcPr>
            <w:tcW w:w="2248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K_W08, K_U03, K_K02K_U06</w:t>
            </w:r>
          </w:p>
        </w:tc>
        <w:tc>
          <w:tcPr>
            <w:tcW w:w="1410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C2, C3, C4</w:t>
            </w:r>
          </w:p>
        </w:tc>
        <w:tc>
          <w:tcPr>
            <w:tcW w:w="1851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W9-W12, W13, C15-C26, C29-C30</w:t>
            </w:r>
          </w:p>
        </w:tc>
        <w:tc>
          <w:tcPr>
            <w:tcW w:w="1417" w:type="dxa"/>
          </w:tcPr>
          <w:p w:rsidR="00094C3B" w:rsidRPr="00094C3B" w:rsidRDefault="00094C3B" w:rsidP="003925B8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94C3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1,2,3,4</w:t>
            </w:r>
            <w:r w:rsidRPr="00094C3B">
              <w:rPr>
                <w:rFonts w:ascii="Times New Roman" w:eastAsia="Times New Roman" w:hAnsi="Times New Roman" w:cs="Times New Roman"/>
                <w:color w:val="000000" w:themeColor="text1"/>
              </w:rPr>
              <w:t>,5</w:t>
            </w:r>
          </w:p>
        </w:tc>
        <w:tc>
          <w:tcPr>
            <w:tcW w:w="1199" w:type="dxa"/>
          </w:tcPr>
          <w:p w:rsidR="00094C3B" w:rsidRPr="00AB6EB7" w:rsidRDefault="00094C3B" w:rsidP="003925B8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  <w:bCs/>
              </w:rPr>
              <w:t>F1, F3, P1</w:t>
            </w:r>
          </w:p>
        </w:tc>
      </w:tr>
    </w:tbl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</w:p>
    <w:p w:rsidR="00094C3B" w:rsidRPr="00AB6EB7" w:rsidRDefault="00094C3B" w:rsidP="00094C3B">
      <w:p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6"/>
        <w:gridCol w:w="1868"/>
        <w:gridCol w:w="1872"/>
        <w:gridCol w:w="1872"/>
        <w:gridCol w:w="1872"/>
      </w:tblGrid>
      <w:tr w:rsidR="00094C3B" w:rsidRPr="00AB6EB7" w:rsidTr="003925B8">
        <w:trPr>
          <w:trHeight w:hRule="exact" w:val="398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Efekty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094C3B" w:rsidRPr="00AB6EB7" w:rsidTr="003925B8">
        <w:trPr>
          <w:trHeight w:hRule="exact" w:val="2299"/>
        </w:trPr>
        <w:tc>
          <w:tcPr>
            <w:tcW w:w="18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EU1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Student nie potrafi skonstruować ani zinterpretować mierników.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Student poprawnie konstruuje i interpretuje niektóre z mierników.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Student poprawnie konstruuje i interpretuje większość z mierników.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 xml:space="preserve">Student samodzielnie, poprawnie konstruuje i interpretuje mierniki wybranych kategorii ekonomicznych. </w:t>
            </w:r>
          </w:p>
        </w:tc>
      </w:tr>
      <w:tr w:rsidR="00094C3B" w:rsidRPr="00AB6EB7" w:rsidTr="003925B8">
        <w:trPr>
          <w:trHeight w:hRule="exact" w:val="3556"/>
        </w:trPr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lastRenderedPageBreak/>
              <w:t>EU2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 xml:space="preserve">Student nie potrafi wyznaczać miar współzależności zjawisk społeczno-ekonomicznych.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 xml:space="preserve">Student potrafi wyznaczać miary współzależności zjawisk społeczno-ekonomicznych i potrafi podać interpretację niektórych mierników.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Student potrafi wyznaczać miary współzależności zjawisk społeczno-ekonomicznych i poprawnie je interpretuje.</w:t>
            </w:r>
          </w:p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Student potrafi wyznaczać miary współzależności zjawisk społeczno-ekonomicznych i poprawnie je interpretuje. Potrafi porównywać efektywność wykorzystywanych narzędzi statystycznych.</w:t>
            </w:r>
          </w:p>
        </w:tc>
      </w:tr>
      <w:tr w:rsidR="00094C3B" w:rsidRPr="00AB6EB7" w:rsidTr="003925B8">
        <w:trPr>
          <w:trHeight w:hRule="exact" w:val="2686"/>
        </w:trPr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EU3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Student nie potrafi oszacować i interpretować parametrów modelu ekonometrycznego.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Student poprawnie oszacowuje parametry modelu ekonometrycznego i/lub interpretuje niektóre z nich.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Student poprawnie oszacowuje parametry modelu ekonometrycznego i właściwie interpretuje większość z nich.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Student samodzielnie oszacowuje parametry modelu ekonometrycznego oraz właściwie weryfikuje i interpretuje osiągnięte rezultaty.</w:t>
            </w:r>
          </w:p>
        </w:tc>
      </w:tr>
      <w:tr w:rsidR="00094C3B" w:rsidRPr="00AB6EB7" w:rsidTr="003925B8">
        <w:trPr>
          <w:trHeight w:hRule="exact" w:val="2397"/>
        </w:trPr>
        <w:tc>
          <w:tcPr>
            <w:tcW w:w="1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B6EB7">
              <w:rPr>
                <w:rFonts w:ascii="Times New Roman" w:eastAsia="Times New Roman" w:hAnsi="Times New Roman" w:cs="Times New Roman"/>
              </w:rPr>
              <w:t>EU4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Student nie potrafi oszacować dobrać właściwej postaci analitycznej modelu nie rozumie specyfiki jego konstrukcji.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Student poprawnie dobiera przybliżoną postać analityczną modelu, podejmuje próby konstrukcji modeli.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 xml:space="preserve">Student poprawnie dobiera postać analityczną modelu, konstruuje proste modele ekonometryczne. </w:t>
            </w:r>
          </w:p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C3B" w:rsidRPr="00AB6EB7" w:rsidRDefault="00094C3B" w:rsidP="003925B8">
            <w:pPr>
              <w:spacing w:after="0"/>
              <w:rPr>
                <w:rFonts w:ascii="Times New Roman" w:hAnsi="Times New Roman" w:cs="Times New Roman"/>
              </w:rPr>
            </w:pPr>
            <w:r w:rsidRPr="00AB6EB7">
              <w:rPr>
                <w:rFonts w:ascii="Times New Roman" w:hAnsi="Times New Roman" w:cs="Times New Roman"/>
              </w:rPr>
              <w:t>Student samodzielnie, poprawnie konstruuje modele ekonometryczne o właściwej postaci analitycznej i specyfice.</w:t>
            </w:r>
          </w:p>
        </w:tc>
      </w:tr>
    </w:tbl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  <w:u w:val="single"/>
        </w:rPr>
      </w:pP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</w:rPr>
      </w:pPr>
      <w:r w:rsidRPr="00AB6EB7">
        <w:rPr>
          <w:rFonts w:ascii="Times New Roman" w:hAnsi="Times New Roman" w:cs="Times New Roman"/>
          <w:b/>
          <w:bCs/>
        </w:rPr>
        <w:t>INNE PRZYDATNE INFORMACJE O PRZEDMIOCIE</w:t>
      </w:r>
    </w:p>
    <w:p w:rsidR="00094C3B" w:rsidRPr="00AB6EB7" w:rsidRDefault="00094C3B" w:rsidP="00094C3B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Informacja gdzie można zapoznać się z prezentacjami do zajęć itp.</w:t>
      </w:r>
    </w:p>
    <w:p w:rsidR="00094C3B" w:rsidRPr="00AB6EB7" w:rsidRDefault="00094C3B" w:rsidP="00094C3B">
      <w:pPr>
        <w:spacing w:after="0"/>
        <w:ind w:left="357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- informacje prezentowane studentom na zajęciach (jeśli to konieczne) przesyłane są drogą elektroniczną na adresy mailowe poszczególnych grup dziekańskich.</w:t>
      </w:r>
    </w:p>
    <w:p w:rsidR="00094C3B" w:rsidRPr="00AB6EB7" w:rsidRDefault="00094C3B" w:rsidP="00094C3B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Informacje na temat miejsca odbywania się zajęć</w:t>
      </w:r>
    </w:p>
    <w:p w:rsidR="00094C3B" w:rsidRPr="00AB6EB7" w:rsidRDefault="00094C3B" w:rsidP="00094C3B">
      <w:pPr>
        <w:spacing w:after="0"/>
        <w:ind w:left="357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- informacje znajdują się na stronie internetowej wydziału</w:t>
      </w:r>
    </w:p>
    <w:p w:rsidR="00094C3B" w:rsidRPr="00AB6EB7" w:rsidRDefault="00094C3B" w:rsidP="00094C3B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Informacje na temat terminu zajęć (dzień tygodnia/ godzina)</w:t>
      </w:r>
    </w:p>
    <w:p w:rsidR="00094C3B" w:rsidRPr="00AB6EB7" w:rsidRDefault="00094C3B" w:rsidP="00094C3B">
      <w:pPr>
        <w:pStyle w:val="Akapitzlist"/>
        <w:spacing w:line="276" w:lineRule="auto"/>
        <w:ind w:left="357"/>
        <w:rPr>
          <w:sz w:val="22"/>
          <w:szCs w:val="22"/>
        </w:rPr>
      </w:pPr>
      <w:r w:rsidRPr="00AB6EB7">
        <w:rPr>
          <w:sz w:val="22"/>
          <w:szCs w:val="22"/>
        </w:rPr>
        <w:t>- informacje znajdują się na stronie internetowej wydziału</w:t>
      </w:r>
    </w:p>
    <w:p w:rsidR="00094C3B" w:rsidRPr="00AB6EB7" w:rsidRDefault="00094C3B" w:rsidP="00094C3B">
      <w:pPr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Informacja na temat konsultacji (godziny + miejsce)</w:t>
      </w:r>
    </w:p>
    <w:p w:rsidR="00094C3B" w:rsidRPr="00AB6EB7" w:rsidRDefault="00094C3B" w:rsidP="00094C3B">
      <w:pPr>
        <w:spacing w:after="0" w:line="240" w:lineRule="auto"/>
        <w:ind w:left="357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 xml:space="preserve">- podawane są studentom na pierwszych zajęciach, </w:t>
      </w:r>
    </w:p>
    <w:p w:rsidR="00094C3B" w:rsidRPr="00AB6EB7" w:rsidRDefault="00094C3B" w:rsidP="00094C3B">
      <w:pPr>
        <w:spacing w:after="0" w:line="240" w:lineRule="auto"/>
        <w:ind w:left="357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- znajdują się na stronie internetowej wydziału,</w:t>
      </w:r>
    </w:p>
    <w:p w:rsidR="00094C3B" w:rsidRPr="00AB6EB7" w:rsidRDefault="00094C3B" w:rsidP="00094C3B">
      <w:pPr>
        <w:spacing w:after="0" w:line="240" w:lineRule="auto"/>
        <w:ind w:left="357"/>
        <w:rPr>
          <w:rFonts w:ascii="Times New Roman" w:hAnsi="Times New Roman" w:cs="Times New Roman"/>
        </w:rPr>
      </w:pPr>
      <w:r w:rsidRPr="00AB6EB7">
        <w:rPr>
          <w:rFonts w:ascii="Times New Roman" w:hAnsi="Times New Roman" w:cs="Times New Roman"/>
        </w:rPr>
        <w:t>- znajdują się w gablocie informacyjnej Katedry Ekonometrii i Statystyki (budynek DS4, I piętro)</w:t>
      </w:r>
    </w:p>
    <w:p w:rsidR="00094C3B" w:rsidRPr="00AB6EB7" w:rsidRDefault="00094C3B" w:rsidP="00094C3B">
      <w:pPr>
        <w:spacing w:after="0"/>
        <w:rPr>
          <w:rFonts w:ascii="Times New Roman" w:hAnsi="Times New Roman" w:cs="Times New Roman"/>
          <w:b/>
          <w:bCs/>
          <w:u w:val="single"/>
        </w:rPr>
      </w:pPr>
    </w:p>
    <w:p w:rsidR="00094C3B" w:rsidRPr="00AB6EB7" w:rsidRDefault="00094C3B" w:rsidP="00094C3B">
      <w:pPr>
        <w:spacing w:after="0"/>
        <w:jc w:val="right"/>
        <w:rPr>
          <w:rFonts w:ascii="Times New Roman" w:hAnsi="Times New Roman" w:cs="Times New Roman"/>
          <w:bCs/>
        </w:rPr>
      </w:pPr>
      <w:r w:rsidRPr="00AB6EB7">
        <w:rPr>
          <w:rFonts w:ascii="Times New Roman" w:hAnsi="Times New Roman" w:cs="Times New Roman"/>
          <w:bCs/>
        </w:rPr>
        <w:t>.......................................................</w:t>
      </w:r>
    </w:p>
    <w:p w:rsidR="00094C3B" w:rsidRPr="00AB6EB7" w:rsidRDefault="00094C3B" w:rsidP="00094C3B">
      <w:pPr>
        <w:spacing w:after="0"/>
        <w:jc w:val="right"/>
        <w:rPr>
          <w:rFonts w:ascii="Times New Roman" w:hAnsi="Times New Roman" w:cs="Times New Roman"/>
          <w:bCs/>
        </w:rPr>
      </w:pPr>
      <w:r w:rsidRPr="00AB6EB7">
        <w:rPr>
          <w:rFonts w:ascii="Times New Roman" w:hAnsi="Times New Roman" w:cs="Times New Roman"/>
          <w:bCs/>
        </w:rPr>
        <w:t>podpis osoby sporządzającej</w:t>
      </w:r>
    </w:p>
    <w:p w:rsidR="009B5D2E" w:rsidRDefault="009B5D2E"/>
    <w:sectPr w:rsidR="009B5D2E" w:rsidSect="000D7B25">
      <w:footerReference w:type="default" r:id="rId7"/>
      <w:headerReference w:type="first" r:id="rId8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5F40" w:rsidRDefault="00495F40">
      <w:pPr>
        <w:spacing w:after="0" w:line="240" w:lineRule="auto"/>
      </w:pPr>
      <w:r>
        <w:separator/>
      </w:r>
    </w:p>
  </w:endnote>
  <w:endnote w:type="continuationSeparator" w:id="0">
    <w:p w:rsidR="00495F40" w:rsidRDefault="00495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094C3B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>
      <w:rPr>
        <w:rStyle w:val="Numerstrony"/>
        <w:rFonts w:ascii="Times New Roman" w:hAnsi="Times New Roman" w:cs="Times New Roman"/>
        <w:noProof/>
      </w:rPr>
      <w:t>3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970B30" w:rsidRPr="00B77F83" w:rsidRDefault="00495F4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5F40" w:rsidRDefault="00495F40">
      <w:pPr>
        <w:spacing w:after="0" w:line="240" w:lineRule="auto"/>
      </w:pPr>
      <w:r>
        <w:separator/>
      </w:r>
    </w:p>
  </w:footnote>
  <w:footnote w:type="continuationSeparator" w:id="0">
    <w:p w:rsidR="00495F40" w:rsidRDefault="00495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B30" w:rsidRPr="00B77F83" w:rsidRDefault="00094C3B" w:rsidP="00B77F83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  <w:p w:rsidR="00970B30" w:rsidRDefault="00495F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3B"/>
    <w:rsid w:val="00094C3B"/>
    <w:rsid w:val="00495F40"/>
    <w:rsid w:val="008171DB"/>
    <w:rsid w:val="009B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32972B-A9F6-4398-BCFF-E6A1CD9F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4C3B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94C3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C3B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094C3B"/>
  </w:style>
  <w:style w:type="paragraph" w:styleId="Nagwek">
    <w:name w:val="header"/>
    <w:basedOn w:val="Normalny"/>
    <w:link w:val="NagwekZnak"/>
    <w:uiPriority w:val="99"/>
    <w:rsid w:val="00094C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4C3B"/>
    <w:rPr>
      <w:rFonts w:ascii="Calibri" w:eastAsia="Calibri" w:hAnsi="Calibri" w:cs="Calibri"/>
    </w:rPr>
  </w:style>
  <w:style w:type="paragraph" w:styleId="Akapitzlist">
    <w:name w:val="List Paragraph"/>
    <w:basedOn w:val="Normalny"/>
    <w:qFormat/>
    <w:rsid w:val="00094C3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1547</Words>
  <Characters>9288</Characters>
  <Application>Microsoft Office Word</Application>
  <DocSecurity>0</DocSecurity>
  <Lines>77</Lines>
  <Paragraphs>21</Paragraphs>
  <ScaleCrop>false</ScaleCrop>
  <Company>Hewlett-Packard Company</Company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User</cp:lastModifiedBy>
  <cp:revision>2</cp:revision>
  <dcterms:created xsi:type="dcterms:W3CDTF">2023-01-14T09:21:00Z</dcterms:created>
  <dcterms:modified xsi:type="dcterms:W3CDTF">2023-02-14T21:19:00Z</dcterms:modified>
</cp:coreProperties>
</file>